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особенностей начальной школы в зарубежных странах</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особенностей начальной школы в зарубежных странах»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«Анализ особенностей начальной школы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особенностей начальной школы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«Анализ особенностей начальной школы в зарубежных странах»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Теоретические основы обучения и воспитания в начальной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начальное образование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Философские концепции зарубежного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Технологии зарубежного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тенденции развития теории и практики</w:t>
            </w:r>
          </w:p>
          <w:p>
            <w:pPr>
              <w:jc w:val="left"/>
              <w:spacing w:after="0" w:line="240" w:lineRule="auto"/>
              <w:rPr>
                <w:sz w:val="24"/>
                <w:szCs w:val="24"/>
              </w:rPr>
            </w:pPr>
            <w:r>
              <w:rPr>
                <w:rFonts w:ascii="Times New Roman" w:hAnsi="Times New Roman" w:cs="Times New Roman"/>
                <w:color w:val="#000000"/>
                <w:sz w:val="24"/>
                <w:szCs w:val="24"/>
              </w:rPr>
              <w:t> начального образования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Проблемы современного начального образования за</w:t>
            </w:r>
          </w:p>
          <w:p>
            <w:pPr>
              <w:jc w:val="left"/>
              <w:spacing w:after="0" w:line="240" w:lineRule="auto"/>
              <w:rPr>
                <w:sz w:val="24"/>
                <w:szCs w:val="24"/>
              </w:rPr>
            </w:pPr>
            <w:r>
              <w:rPr>
                <w:rFonts w:ascii="Times New Roman" w:hAnsi="Times New Roman" w:cs="Times New Roman"/>
                <w:color w:val="#000000"/>
                <w:sz w:val="24"/>
                <w:szCs w:val="24"/>
              </w:rPr>
              <w:t>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Методики начального образования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Прагматизм Дж.Дьюи и начальная школа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Монтессори-педагогика и современная начальная школа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Технология "нового воспитания" С. Френе и Р. Галя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организации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Групповые, игровые, витагенные, этнокультурые и др.технологии в начальной школе за рубежом. Зарубежный опыт организации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Сравнительный анализ педагогических моделей и технологий начального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7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начальное образование за рубежом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 развития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2. Современная начальная школа Западной Европы.</w:t>
            </w:r>
          </w:p>
          <w:p>
            <w:pPr>
              <w:jc w:val="both"/>
              <w:spacing w:after="0" w:line="240" w:lineRule="auto"/>
              <w:rPr>
                <w:sz w:val="24"/>
                <w:szCs w:val="24"/>
              </w:rPr>
            </w:pPr>
            <w:r>
              <w:rPr>
                <w:rFonts w:ascii="Times New Roman" w:hAnsi="Times New Roman" w:cs="Times New Roman"/>
                <w:color w:val="#000000"/>
                <w:sz w:val="24"/>
                <w:szCs w:val="24"/>
              </w:rPr>
              <w:t> 3. Современная начальная школа США.</w:t>
            </w:r>
          </w:p>
          <w:p>
            <w:pPr>
              <w:jc w:val="both"/>
              <w:spacing w:after="0" w:line="240" w:lineRule="auto"/>
              <w:rPr>
                <w:sz w:val="24"/>
                <w:szCs w:val="24"/>
              </w:rPr>
            </w:pPr>
            <w:r>
              <w:rPr>
                <w:rFonts w:ascii="Times New Roman" w:hAnsi="Times New Roman" w:cs="Times New Roman"/>
                <w:color w:val="#000000"/>
                <w:sz w:val="24"/>
                <w:szCs w:val="24"/>
              </w:rPr>
              <w:t> 4. Современная начальная школа Китая и Японии.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Философские концепции зарубежного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Неотомизм и его влияние на школу.</w:t>
            </w:r>
          </w:p>
          <w:p>
            <w:pPr>
              <w:jc w:val="both"/>
              <w:spacing w:after="0" w:line="240" w:lineRule="auto"/>
              <w:rPr>
                <w:sz w:val="24"/>
                <w:szCs w:val="24"/>
              </w:rPr>
            </w:pPr>
            <w:r>
              <w:rPr>
                <w:rFonts w:ascii="Times New Roman" w:hAnsi="Times New Roman" w:cs="Times New Roman"/>
                <w:color w:val="#000000"/>
                <w:sz w:val="24"/>
                <w:szCs w:val="24"/>
              </w:rPr>
              <w:t> 2. Экзистенциализм и его отражение в педагогических концепциях Запада.</w:t>
            </w:r>
          </w:p>
          <w:p>
            <w:pPr>
              <w:jc w:val="both"/>
              <w:spacing w:after="0" w:line="240" w:lineRule="auto"/>
              <w:rPr>
                <w:sz w:val="24"/>
                <w:szCs w:val="24"/>
              </w:rPr>
            </w:pPr>
            <w:r>
              <w:rPr>
                <w:rFonts w:ascii="Times New Roman" w:hAnsi="Times New Roman" w:cs="Times New Roman"/>
                <w:color w:val="#000000"/>
                <w:sz w:val="24"/>
                <w:szCs w:val="24"/>
              </w:rPr>
              <w:t> 3. Прагматизм и его вляние на педагогику США.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Технологии зарубежного начального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"педагогическая технология".</w:t>
            </w:r>
          </w:p>
          <w:p>
            <w:pPr>
              <w:jc w:val="both"/>
              <w:spacing w:after="0" w:line="240" w:lineRule="auto"/>
              <w:rPr>
                <w:sz w:val="24"/>
                <w:szCs w:val="24"/>
              </w:rPr>
            </w:pPr>
            <w:r>
              <w:rPr>
                <w:rFonts w:ascii="Times New Roman" w:hAnsi="Times New Roman" w:cs="Times New Roman"/>
                <w:color w:val="#000000"/>
                <w:sz w:val="24"/>
                <w:szCs w:val="24"/>
              </w:rPr>
              <w:t> 2. Педагогические технологии начального образования.</w:t>
            </w:r>
          </w:p>
          <w:p>
            <w:pPr>
              <w:jc w:val="both"/>
              <w:spacing w:after="0" w:line="240" w:lineRule="auto"/>
              <w:rPr>
                <w:sz w:val="24"/>
                <w:szCs w:val="24"/>
              </w:rPr>
            </w:pPr>
            <w:r>
              <w:rPr>
                <w:rFonts w:ascii="Times New Roman" w:hAnsi="Times New Roman" w:cs="Times New Roman"/>
                <w:color w:val="#000000"/>
                <w:sz w:val="24"/>
                <w:szCs w:val="24"/>
              </w:rPr>
              <w:t> 3. Обзор современных педагогических технологий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тенденции развития теории и практики</w:t>
            </w:r>
          </w:p>
          <w:p>
            <w:pPr>
              <w:jc w:val="center"/>
              <w:spacing w:after="0" w:line="240" w:lineRule="auto"/>
              <w:rPr>
                <w:sz w:val="24"/>
                <w:szCs w:val="24"/>
              </w:rPr>
            </w:pPr>
            <w:r>
              <w:rPr>
                <w:rFonts w:ascii="Times New Roman" w:hAnsi="Times New Roman" w:cs="Times New Roman"/>
                <w:b/>
                <w:color w:val="#000000"/>
                <w:sz w:val="24"/>
                <w:szCs w:val="24"/>
              </w:rPr>
              <w:t> начального образования в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Тенденции развития начального образования в теории зарубежной педагогики.</w:t>
            </w:r>
          </w:p>
          <w:p>
            <w:pPr>
              <w:jc w:val="both"/>
              <w:spacing w:after="0" w:line="240" w:lineRule="auto"/>
              <w:rPr>
                <w:sz w:val="24"/>
                <w:szCs w:val="24"/>
              </w:rPr>
            </w:pPr>
            <w:r>
              <w:rPr>
                <w:rFonts w:ascii="Times New Roman" w:hAnsi="Times New Roman" w:cs="Times New Roman"/>
                <w:color w:val="#000000"/>
                <w:sz w:val="24"/>
                <w:szCs w:val="24"/>
              </w:rPr>
              <w:t> 2. Тенденции развития педагогических технологий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Проблемы современного начального образования за</w:t>
            </w:r>
          </w:p>
          <w:p>
            <w:pPr>
              <w:jc w:val="center"/>
              <w:spacing w:after="0" w:line="240" w:lineRule="auto"/>
              <w:rPr>
                <w:sz w:val="24"/>
                <w:szCs w:val="24"/>
              </w:rPr>
            </w:pPr>
            <w:r>
              <w:rPr>
                <w:rFonts w:ascii="Times New Roman" w:hAnsi="Times New Roman" w:cs="Times New Roman"/>
                <w:b/>
                <w:color w:val="#000000"/>
                <w:sz w:val="24"/>
                <w:szCs w:val="24"/>
              </w:rPr>
              <w:t>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Мировой кризис образования.</w:t>
            </w:r>
          </w:p>
          <w:p>
            <w:pPr>
              <w:jc w:val="both"/>
              <w:spacing w:after="0" w:line="240" w:lineRule="auto"/>
              <w:rPr>
                <w:sz w:val="24"/>
                <w:szCs w:val="24"/>
              </w:rPr>
            </w:pPr>
            <w:r>
              <w:rPr>
                <w:rFonts w:ascii="Times New Roman" w:hAnsi="Times New Roman" w:cs="Times New Roman"/>
                <w:color w:val="#000000"/>
                <w:sz w:val="24"/>
                <w:szCs w:val="24"/>
              </w:rPr>
              <w:t> 2.Интеграционные процессы в сфере образвания.</w:t>
            </w:r>
          </w:p>
          <w:p>
            <w:pPr>
              <w:jc w:val="both"/>
              <w:spacing w:after="0" w:line="240" w:lineRule="auto"/>
              <w:rPr>
                <w:sz w:val="24"/>
                <w:szCs w:val="24"/>
              </w:rPr>
            </w:pPr>
            <w:r>
              <w:rPr>
                <w:rFonts w:ascii="Times New Roman" w:hAnsi="Times New Roman" w:cs="Times New Roman"/>
                <w:color w:val="#000000"/>
                <w:sz w:val="24"/>
                <w:szCs w:val="24"/>
              </w:rPr>
              <w:t> 3. Основные проблемы современного начального образования за рубежом и пути их</w:t>
            </w:r>
          </w:p>
          <w:p>
            <w:pPr>
              <w:jc w:val="both"/>
              <w:spacing w:after="0" w:line="240" w:lineRule="auto"/>
              <w:rPr>
                <w:sz w:val="24"/>
                <w:szCs w:val="24"/>
              </w:rPr>
            </w:pPr>
            <w:r>
              <w:rPr>
                <w:rFonts w:ascii="Times New Roman" w:hAnsi="Times New Roman" w:cs="Times New Roman"/>
                <w:color w:val="#000000"/>
                <w:sz w:val="24"/>
                <w:szCs w:val="24"/>
              </w:rPr>
              <w:t> решения.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Методики начального образования за рубежом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начального образования.</w:t>
            </w:r>
          </w:p>
          <w:p>
            <w:pPr>
              <w:jc w:val="both"/>
              <w:spacing w:after="0" w:line="240" w:lineRule="auto"/>
              <w:rPr>
                <w:sz w:val="24"/>
                <w:szCs w:val="24"/>
              </w:rPr>
            </w:pPr>
            <w:r>
              <w:rPr>
                <w:rFonts w:ascii="Times New Roman" w:hAnsi="Times New Roman" w:cs="Times New Roman"/>
                <w:color w:val="#000000"/>
                <w:sz w:val="24"/>
                <w:szCs w:val="24"/>
              </w:rPr>
              <w:t> 2. Анализ совремнных методик начального образования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Прагматизм Дж.Дьюи и начальная школа в США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Прагматизм Дж.Дьюи.</w:t>
            </w:r>
          </w:p>
          <w:p>
            <w:pPr>
              <w:jc w:val="both"/>
              <w:spacing w:after="0" w:line="240" w:lineRule="auto"/>
              <w:rPr>
                <w:sz w:val="24"/>
                <w:szCs w:val="24"/>
              </w:rPr>
            </w:pPr>
            <w:r>
              <w:rPr>
                <w:rFonts w:ascii="Times New Roman" w:hAnsi="Times New Roman" w:cs="Times New Roman"/>
                <w:color w:val="#000000"/>
                <w:sz w:val="24"/>
                <w:szCs w:val="24"/>
              </w:rPr>
              <w:t> 2. Влияние прагматизма на начальную школу США.</w:t>
            </w:r>
          </w:p>
          <w:p>
            <w:pPr>
              <w:jc w:val="both"/>
              <w:spacing w:after="0" w:line="240" w:lineRule="auto"/>
              <w:rPr>
                <w:sz w:val="24"/>
                <w:szCs w:val="24"/>
              </w:rPr>
            </w:pPr>
            <w:r>
              <w:rPr>
                <w:rFonts w:ascii="Times New Roman" w:hAnsi="Times New Roman" w:cs="Times New Roman"/>
                <w:color w:val="#000000"/>
                <w:sz w:val="24"/>
                <w:szCs w:val="24"/>
              </w:rPr>
              <w:t> 3. Педагогические технологии современной школы США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Монтессори-педагогика и современная начальная школа за рубежом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Мария Монтессори и ее педагогическая концепция.</w:t>
            </w:r>
          </w:p>
          <w:p>
            <w:pPr>
              <w:jc w:val="both"/>
              <w:spacing w:after="0" w:line="240" w:lineRule="auto"/>
              <w:rPr>
                <w:sz w:val="24"/>
                <w:szCs w:val="24"/>
              </w:rPr>
            </w:pPr>
            <w:r>
              <w:rPr>
                <w:rFonts w:ascii="Times New Roman" w:hAnsi="Times New Roman" w:cs="Times New Roman"/>
                <w:color w:val="#000000"/>
                <w:sz w:val="24"/>
                <w:szCs w:val="24"/>
              </w:rPr>
              <w:t> 2. Начальная школа Монтессори.</w:t>
            </w:r>
          </w:p>
          <w:p>
            <w:pPr>
              <w:jc w:val="both"/>
              <w:spacing w:after="0" w:line="240" w:lineRule="auto"/>
              <w:rPr>
                <w:sz w:val="24"/>
                <w:szCs w:val="24"/>
              </w:rPr>
            </w:pPr>
            <w:r>
              <w:rPr>
                <w:rFonts w:ascii="Times New Roman" w:hAnsi="Times New Roman" w:cs="Times New Roman"/>
                <w:color w:val="#000000"/>
                <w:sz w:val="24"/>
                <w:szCs w:val="24"/>
              </w:rPr>
              <w:t> 3. Особенности педагогической технологии начального образования Монтессори.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Технология "нового воспитания" С. Френе и Р. Галя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нового воспитания С.Френе.</w:t>
            </w:r>
          </w:p>
          <w:p>
            <w:pPr>
              <w:jc w:val="both"/>
              <w:spacing w:after="0" w:line="240" w:lineRule="auto"/>
              <w:rPr>
                <w:sz w:val="24"/>
                <w:szCs w:val="24"/>
              </w:rPr>
            </w:pPr>
            <w:r>
              <w:rPr>
                <w:rFonts w:ascii="Times New Roman" w:hAnsi="Times New Roman" w:cs="Times New Roman"/>
                <w:color w:val="#000000"/>
                <w:sz w:val="24"/>
                <w:szCs w:val="24"/>
              </w:rPr>
              <w:t> 2. Современная начальная школа Франции.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организации инклюзивного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Технологии инклюзивного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3. Опыт организации инклюзивного образования в начальной школ</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Групповые, игровые, витагенные, этнокультурые и др.технологии в начальной школе за рубежом. Зарубежный опыт организации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Игровые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2. Этнокультурные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3. Дистанционные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4. Групповые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5. Витагенные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6. Проектные технологии начального образования за рубежом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Сравнительный анализ педагогических моделей и технологий начального образования в России и за рубежом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технологии начального образовния в России.</w:t>
            </w:r>
          </w:p>
          <w:p>
            <w:pPr>
              <w:jc w:val="both"/>
              <w:spacing w:after="0" w:line="240" w:lineRule="auto"/>
              <w:rPr>
                <w:sz w:val="24"/>
                <w:szCs w:val="24"/>
              </w:rPr>
            </w:pPr>
            <w:r>
              <w:rPr>
                <w:rFonts w:ascii="Times New Roman" w:hAnsi="Times New Roman" w:cs="Times New Roman"/>
                <w:color w:val="#000000"/>
                <w:sz w:val="24"/>
                <w:szCs w:val="24"/>
              </w:rPr>
              <w:t> 2. Педагогические технологии начального образовния за рубежом.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особенностей начальной школы в зарубежных странах» / Котлярова Татьяна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Взгляд</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http://www.iprbookshop.ru/18621.html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2.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2022-2023_ФГОС3++2022_Маг-ОФО-ПО(НО)(22)_plx_Анализ особенностей начальной школы в зарубежных странах</dc:title>
  <dc:creator>FastReport.NET</dc:creator>
</cp:coreProperties>
</file>